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B787B">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0B787B">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0B787B">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0B787B">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0B787B">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0B787B"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8DDE91B" w:rsidR="00377580" w:rsidRPr="00080A71" w:rsidRDefault="00E03ED9" w:rsidP="005F6927">
                <w:pPr>
                  <w:tabs>
                    <w:tab w:val="left" w:pos="426"/>
                  </w:tabs>
                  <w:rPr>
                    <w:bCs/>
                    <w:lang w:val="en-IE" w:eastAsia="en-GB"/>
                  </w:rPr>
                </w:pPr>
                <w:r>
                  <w:rPr>
                    <w:bCs/>
                    <w:lang w:val="fr-BE" w:eastAsia="en-GB"/>
                  </w:rPr>
                  <w:t>IAS.C</w:t>
                </w:r>
              </w:p>
            </w:tc>
          </w:sdtContent>
        </w:sdt>
      </w:tr>
      <w:tr w:rsidR="00377580" w:rsidRPr="00E03ED9"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tc>
              <w:tcPr>
                <w:tcW w:w="5491" w:type="dxa"/>
              </w:tcPr>
              <w:p w14:paraId="51C87C16" w14:textId="06CCE825" w:rsidR="00377580" w:rsidRPr="00080A71" w:rsidRDefault="00E03ED9" w:rsidP="005F6927">
                <w:pPr>
                  <w:tabs>
                    <w:tab w:val="left" w:pos="426"/>
                  </w:tabs>
                  <w:rPr>
                    <w:bCs/>
                    <w:lang w:val="en-IE" w:eastAsia="en-GB"/>
                  </w:rPr>
                </w:pPr>
                <w:r>
                  <w:rPr>
                    <w:bCs/>
                    <w:lang w:val="fr-BE" w:eastAsia="en-GB"/>
                  </w:rPr>
                  <w:t>4</w:t>
                </w:r>
                <w:r w:rsidR="000B787B">
                  <w:rPr>
                    <w:bCs/>
                    <w:lang w:val="fr-BE" w:eastAsia="en-GB"/>
                  </w:rPr>
                  <w:t>97369</w:t>
                </w:r>
              </w:p>
            </w:tc>
          </w:sdtContent>
        </w:sdt>
      </w:tr>
      <w:tr w:rsidR="00377580" w:rsidRPr="000B787B"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47CCB050" w:rsidR="00377580" w:rsidRPr="00080A71" w:rsidRDefault="00E03ED9" w:rsidP="005F6927">
                <w:pPr>
                  <w:tabs>
                    <w:tab w:val="left" w:pos="426"/>
                  </w:tabs>
                  <w:rPr>
                    <w:bCs/>
                    <w:lang w:val="en-IE" w:eastAsia="en-GB"/>
                  </w:rPr>
                </w:pPr>
                <w:r w:rsidRPr="000B787B">
                  <w:rPr>
                    <w:bCs/>
                    <w:lang w:val="en-IE" w:eastAsia="en-GB"/>
                  </w:rPr>
                  <w:t>SIMEON Anne-Catherine</w:t>
                </w:r>
              </w:p>
            </w:sdtContent>
          </w:sdt>
          <w:p w14:paraId="32DD8032" w14:textId="0EB1E010" w:rsidR="00377580" w:rsidRPr="000B787B" w:rsidRDefault="000B787B" w:rsidP="005F6927">
            <w:pPr>
              <w:tabs>
                <w:tab w:val="left" w:pos="426"/>
              </w:tabs>
              <w:contextualSpacing/>
              <w:rPr>
                <w:bCs/>
                <w:lang w:val="en-IE" w:eastAsia="en-GB"/>
              </w:rPr>
            </w:pPr>
            <w:sdt>
              <w:sdtPr>
                <w:rPr>
                  <w:bCs/>
                  <w:lang w:val="fr-BE" w:eastAsia="en-GB"/>
                </w:rPr>
                <w:id w:val="1175461244"/>
                <w:placeholder>
                  <w:docPart w:val="8C22AB55BBA54E638A78E6CCB625149B"/>
                </w:placeholder>
              </w:sdtPr>
              <w:sdtEndPr/>
              <w:sdtContent>
                <w:r>
                  <w:rPr>
                    <w:bCs/>
                    <w:lang w:val="fr-BE" w:eastAsia="en-GB"/>
                  </w:rPr>
                  <w:t>1er</w:t>
                </w:r>
              </w:sdtContent>
            </w:sdt>
            <w:r w:rsidR="00377580" w:rsidRPr="000B787B">
              <w:rPr>
                <w:bCs/>
                <w:lang w:val="en-IE" w:eastAsia="en-GB"/>
              </w:rPr>
              <w:t xml:space="preserve"> </w:t>
            </w:r>
            <w:proofErr w:type="spellStart"/>
            <w:r w:rsidR="00377580" w:rsidRPr="000B787B">
              <w:rPr>
                <w:bCs/>
                <w:lang w:val="en-IE" w:eastAsia="en-GB"/>
              </w:rPr>
              <w:t>trimestre</w:t>
            </w:r>
            <w:proofErr w:type="spellEnd"/>
            <w:r w:rsidR="00B566C1" w:rsidRPr="000B787B">
              <w:rPr>
                <w:bCs/>
                <w:lang w:val="en-I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2026</w:t>
                    </w:r>
                  </w:sdtContent>
                </w:sdt>
              </w:sdtContent>
            </w:sdt>
          </w:p>
          <w:p w14:paraId="768BBE26" w14:textId="5CC144AC" w:rsidR="00377580" w:rsidRPr="000B787B" w:rsidRDefault="000B787B"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E03ED9" w:rsidRPr="000B787B">
                  <w:rPr>
                    <w:bCs/>
                    <w:lang w:val="en-IE" w:eastAsia="en-GB"/>
                  </w:rPr>
                  <w:t>2</w:t>
                </w:r>
              </w:sdtContent>
            </w:sdt>
            <w:r w:rsidR="00377580" w:rsidRPr="000B787B">
              <w:rPr>
                <w:bCs/>
                <w:lang w:val="en-IE" w:eastAsia="en-GB"/>
              </w:rPr>
              <w:t xml:space="preserve"> </w:t>
            </w:r>
            <w:proofErr w:type="spellStart"/>
            <w:r w:rsidR="00377580" w:rsidRPr="000B787B">
              <w:rPr>
                <w:bCs/>
                <w:lang w:val="en-IE" w:eastAsia="en-GB"/>
              </w:rPr>
              <w:t>années</w:t>
            </w:r>
            <w:proofErr w:type="spellEnd"/>
            <w:r w:rsidR="00377580" w:rsidRPr="000B787B">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E03ED9" w:rsidRPr="000B787B">
                  <w:rPr>
                    <w:rFonts w:ascii="MS Gothic" w:eastAsia="MS Gothic" w:hAnsi="MS Gothic" w:hint="eastAsia"/>
                    <w:bCs/>
                    <w:szCs w:val="24"/>
                    <w:lang w:val="en-IE" w:eastAsia="en-GB"/>
                  </w:rPr>
                  <w:t>☒</w:t>
                </w:r>
              </w:sdtContent>
            </w:sdt>
            <w:r w:rsidR="00377580" w:rsidRPr="000B787B">
              <w:rPr>
                <w:bCs/>
                <w:lang w:val="en-IE" w:eastAsia="en-GB"/>
              </w:rPr>
              <w:t xml:space="preserve"> Bruxelles </w:t>
            </w:r>
            <w:r w:rsidR="0092295D" w:rsidRPr="000B787B">
              <w:rPr>
                <w:bCs/>
                <w:lang w:val="en-IE" w:eastAsia="en-GB"/>
              </w:rPr>
              <w:t xml:space="preserve"> </w:t>
            </w:r>
            <w:r w:rsidR="00377580" w:rsidRPr="000B787B">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0B787B">
                  <w:rPr>
                    <w:rFonts w:ascii="MS Gothic" w:eastAsia="MS Gothic" w:hAnsi="MS Gothic"/>
                    <w:bCs/>
                    <w:szCs w:val="24"/>
                    <w:lang w:val="en-IE" w:eastAsia="en-GB"/>
                  </w:rPr>
                  <w:t>☐</w:t>
                </w:r>
              </w:sdtContent>
            </w:sdt>
            <w:r w:rsidR="00377580" w:rsidRPr="000B787B">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0B787B">
                  <w:rPr>
                    <w:rFonts w:ascii="MS Gothic" w:eastAsia="MS Gothic" w:hAnsi="MS Gothic"/>
                    <w:bCs/>
                    <w:szCs w:val="24"/>
                    <w:lang w:val="en-IE" w:eastAsia="en-GB"/>
                  </w:rPr>
                  <w:t>☐</w:t>
                </w:r>
              </w:sdtContent>
            </w:sdt>
            <w:r w:rsidR="00377580" w:rsidRPr="000B787B">
              <w:rPr>
                <w:bCs/>
                <w:szCs w:val="24"/>
                <w:lang w:val="en-IE" w:eastAsia="en-GB"/>
              </w:rPr>
              <w:t xml:space="preserve"> </w:t>
            </w:r>
            <w:proofErr w:type="spellStart"/>
            <w:r w:rsidR="00377580" w:rsidRPr="000B787B">
              <w:rPr>
                <w:bCs/>
                <w:szCs w:val="24"/>
                <w:lang w:val="en-IE" w:eastAsia="en-GB"/>
              </w:rPr>
              <w:t>Autre</w:t>
            </w:r>
            <w:proofErr w:type="spellEnd"/>
            <w:r w:rsidR="00377580" w:rsidRPr="000B787B">
              <w:rPr>
                <w:bCs/>
                <w:szCs w:val="24"/>
                <w:lang w:val="en-IE" w:eastAsia="en-GB"/>
              </w:rPr>
              <w:t xml:space="preserve">: </w:t>
            </w:r>
            <w:sdt>
              <w:sdtPr>
                <w:rPr>
                  <w:bCs/>
                  <w:szCs w:val="24"/>
                  <w:lang w:val="fr-BE" w:eastAsia="en-GB"/>
                </w:rPr>
                <w:id w:val="-186994276"/>
                <w:placeholder>
                  <w:docPart w:val="8C22AB55BBA54E638A78E6CCB625149B"/>
                </w:placeholder>
                <w:showingPlcHdr/>
              </w:sdtPr>
              <w:sdtEndPr/>
              <w:sdtContent>
                <w:r w:rsidRPr="001D3EEC">
                  <w:rPr>
                    <w:rStyle w:val="PlaceholderText"/>
                    <w:lang w:val="fr-BE"/>
                  </w:rPr>
                  <w:t>Click or tap here to enter text.</w:t>
                </w:r>
              </w:sdtContent>
            </w:sdt>
          </w:p>
          <w:p w14:paraId="6A0ABCA6" w14:textId="77777777" w:rsidR="00377580" w:rsidRPr="000B787B"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2278B704" w:rsidR="00E850B7" w:rsidRPr="0007110E" w:rsidRDefault="00E850B7" w:rsidP="00BC2C0C">
            <w:pPr>
              <w:tabs>
                <w:tab w:val="left" w:pos="426"/>
              </w:tabs>
              <w:spacing w:before="120"/>
              <w:rPr>
                <w:bCs/>
                <w:lang w:val="en-IE" w:eastAsia="en-GB"/>
              </w:rPr>
            </w:pPr>
            <w:r>
              <w:rPr>
                <w:bCs/>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2pt;height:21.8pt" o:ole="">
                  <v:imagedata r:id="rId14" o:title=""/>
                </v:shape>
                <w:control r:id="rId15" w:name="OptionButton6" w:shapeid="_x0000_i1037"/>
              </w:object>
            </w:r>
            <w:r>
              <w:rPr>
                <w:bCs/>
                <w:lang w:val="en-GB" w:eastAsia="en-GB"/>
              </w:rPr>
              <w:object w:dxaOrig="1440" w:dyaOrig="1440" w14:anchorId="70119E70">
                <v:shape id="_x0000_i1039" type="#_x0000_t75" style="width:108.2pt;height:21.8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752C8F8B" w:rsidR="00A65B97" w:rsidRDefault="00A65B97" w:rsidP="00A65B97">
            <w:pPr>
              <w:tabs>
                <w:tab w:val="left" w:pos="426"/>
              </w:tabs>
              <w:contextualSpacing/>
              <w:rPr>
                <w:bCs/>
                <w:szCs w:val="24"/>
                <w:lang w:eastAsia="en-GB"/>
              </w:rPr>
            </w:pPr>
            <w:r>
              <w:rPr>
                <w:bCs/>
                <w:lang w:val="en-GB" w:eastAsia="en-GB"/>
              </w:rPr>
              <w:object w:dxaOrig="1440" w:dyaOrig="1440" w14:anchorId="490F6E61">
                <v:shape id="_x0000_i1041" type="#_x0000_t75" style="width:170.85pt;height:21.8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0B787B"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0B787B"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0B787B"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A79ABA2" w:rsidR="00A65B97" w:rsidRPr="001D3EEC" w:rsidRDefault="00A65B97" w:rsidP="00A65B97">
            <w:pPr>
              <w:tabs>
                <w:tab w:val="left" w:pos="426"/>
              </w:tabs>
              <w:rPr>
                <w:bCs/>
                <w:szCs w:val="24"/>
                <w:lang w:val="fr-BE" w:eastAsia="en-GB"/>
              </w:rPr>
            </w:pPr>
            <w:r>
              <w:rPr>
                <w:bCs/>
                <w:lang w:val="en-GB" w:eastAsia="en-GB"/>
              </w:rPr>
              <w:object w:dxaOrig="1440" w:dyaOrig="1440" w14:anchorId="668CFC0D">
                <v:shape id="_x0000_i1043" type="#_x0000_t75" style="width:320.3pt;height:21.8pt" o:ole="">
                  <v:imagedata r:id="rId20" o:title=""/>
                </v:shape>
                <w:control r:id="rId21" w:name="OptionButton5" w:shapeid="_x0000_i1043"/>
              </w:object>
            </w:r>
          </w:p>
        </w:tc>
      </w:tr>
      <w:tr w:rsidR="00E850B7" w:rsidRPr="00DB59CA"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EE8AED3" w:rsidR="00E850B7" w:rsidRDefault="00E850B7" w:rsidP="00DE0E7F">
            <w:pPr>
              <w:tabs>
                <w:tab w:val="left" w:pos="426"/>
              </w:tabs>
              <w:spacing w:before="120" w:after="120"/>
              <w:rPr>
                <w:bCs/>
                <w:szCs w:val="24"/>
                <w:lang w:val="en-GB" w:eastAsia="en-GB"/>
              </w:rPr>
            </w:pPr>
            <w:r>
              <w:rPr>
                <w:bCs/>
                <w:lang w:val="en-GB" w:eastAsia="en-GB"/>
              </w:rPr>
              <w:object w:dxaOrig="1440" w:dyaOrig="1440" w14:anchorId="4F9AA0C1">
                <v:shape id="_x0000_i1045" type="#_x0000_t75" style="width:108.2pt;height:21.8pt" o:ole="">
                  <v:imagedata r:id="rId22" o:title=""/>
                </v:shape>
                <w:control r:id="rId23" w:name="OptionButton2" w:shapeid="_x0000_i1045"/>
              </w:object>
            </w:r>
            <w:r>
              <w:rPr>
                <w:bCs/>
                <w:lang w:val="en-GB" w:eastAsia="en-GB"/>
              </w:rPr>
              <w:object w:dxaOrig="1440" w:dyaOrig="1440" w14:anchorId="7A15FAEE">
                <v:shape id="_x0000_i1047" type="#_x0000_t75" style="width:108.2pt;height:21.8pt" o:ole="">
                  <v:imagedata r:id="rId24" o:title=""/>
                </v:shape>
                <w:control r:id="rId25" w:name="OptionButton3" w:shapeid="_x0000_i1047"/>
              </w:object>
            </w:r>
          </w:p>
          <w:p w14:paraId="63DD2FA8" w14:textId="1B4C2DE6"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11-25T00:00:00Z">
                  <w:dateFormat w:val="dd-MM-yyyy"/>
                  <w:lid w:val="fr-BE"/>
                  <w:storeMappedDataAs w:val="dateTime"/>
                  <w:calendar w:val="gregorian"/>
                </w:date>
              </w:sdtPr>
              <w:sdtEndPr/>
              <w:sdtContent>
                <w:r w:rsidR="000B787B">
                  <w:rPr>
                    <w:bCs/>
                    <w:lang w:val="fr-BE" w:eastAsia="en-GB"/>
                  </w:rPr>
                  <w:t>25-11-2025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09A4D10C" w:rsidR="001A0074" w:rsidRPr="004C0BA2" w:rsidRDefault="004C0BA2" w:rsidP="004C0BA2">
          <w:pPr>
            <w:rPr>
              <w:lang w:val="fr-BE" w:eastAsia="en-GB"/>
            </w:rPr>
          </w:pPr>
          <w:r w:rsidRPr="004C0BA2">
            <w:rPr>
              <w:lang w:val="fr-BE" w:eastAsia="en-GB"/>
            </w:rPr>
            <w:t>Nous sommes le Service d'audit interne (</w:t>
          </w:r>
          <w:proofErr w:type="spellStart"/>
          <w:r>
            <w:rPr>
              <w:lang w:val="fr-BE" w:eastAsia="en-GB"/>
            </w:rPr>
            <w:t>Internal</w:t>
          </w:r>
          <w:proofErr w:type="spellEnd"/>
          <w:r>
            <w:rPr>
              <w:lang w:val="fr-BE" w:eastAsia="en-GB"/>
            </w:rPr>
            <w:t xml:space="preserve"> Audit Service - </w:t>
          </w:r>
          <w:r w:rsidRPr="004C0BA2">
            <w:rPr>
              <w:lang w:val="fr-BE" w:eastAsia="en-GB"/>
            </w:rPr>
            <w:t xml:space="preserve">IAS) de la Commission européenne, composé d'environ 160 collaborateurs très motivés travaillant dans un environnement convivial et collaboratif. L'IAS audite les systèmes de gestion et de contrôle des directions générales et services de la Commission, des agences exécutives, ainsi que de plusieurs agences décentralisées de l'UE et autres organismes autonomes recevant des contributions du budget de l'UE. L'IAS accomplit sa mission conformément aux arrangements de gouvernance de la Commission européenne, au règlement financier, et </w:t>
          </w:r>
          <w:r w:rsidRPr="004C0BA2">
            <w:rPr>
              <w:lang w:val="fr-BE" w:eastAsia="en-GB"/>
            </w:rPr>
            <w:lastRenderedPageBreak/>
            <w:t xml:space="preserve">aux normes internationales d'audit interne </w:t>
          </w:r>
          <w:r>
            <w:rPr>
              <w:lang w:val="fr-BE" w:eastAsia="en-GB"/>
            </w:rPr>
            <w:t>(</w:t>
          </w:r>
          <w:r w:rsidRPr="004C0BA2">
            <w:rPr>
              <w:lang w:val="fr-BE" w:eastAsia="en-GB"/>
            </w:rPr>
            <w:t xml:space="preserve">Institute of </w:t>
          </w:r>
          <w:proofErr w:type="spellStart"/>
          <w:r w:rsidRPr="004C0BA2">
            <w:rPr>
              <w:lang w:val="fr-BE" w:eastAsia="en-GB"/>
            </w:rPr>
            <w:t>Internal</w:t>
          </w:r>
          <w:proofErr w:type="spellEnd"/>
          <w:r w:rsidRPr="004C0BA2">
            <w:rPr>
              <w:lang w:val="fr-BE" w:eastAsia="en-GB"/>
            </w:rPr>
            <w:t xml:space="preserve"> </w:t>
          </w:r>
          <w:proofErr w:type="spellStart"/>
          <w:r w:rsidRPr="004C0BA2">
            <w:rPr>
              <w:lang w:val="fr-BE" w:eastAsia="en-GB"/>
            </w:rPr>
            <w:t>Auditors</w:t>
          </w:r>
          <w:proofErr w:type="spellEnd"/>
          <w:r w:rsidRPr="004C0BA2">
            <w:rPr>
              <w:lang w:val="fr-BE" w:eastAsia="en-GB"/>
            </w:rPr>
            <w:t xml:space="preserve"> (IIA)</w:t>
          </w:r>
          <w:r>
            <w:rPr>
              <w:lang w:val="fr-BE" w:eastAsia="en-GB"/>
            </w:rPr>
            <w:t>)</w:t>
          </w:r>
          <w:r w:rsidRPr="004C0BA2">
            <w:rPr>
              <w:lang w:val="fr-BE" w:eastAsia="en-GB"/>
            </w:rPr>
            <w:t>. L'IAS rend compte et est fonctionnellement responsable devant le Comité de suivi de l'audit (</w:t>
          </w:r>
          <w:r>
            <w:rPr>
              <w:lang w:val="fr-BE" w:eastAsia="en-GB"/>
            </w:rPr>
            <w:t xml:space="preserve">Audit </w:t>
          </w:r>
          <w:proofErr w:type="spellStart"/>
          <w:r>
            <w:rPr>
              <w:lang w:val="fr-BE" w:eastAsia="en-GB"/>
            </w:rPr>
            <w:t>Progree</w:t>
          </w:r>
          <w:proofErr w:type="spellEnd"/>
          <w:r>
            <w:rPr>
              <w:lang w:val="fr-BE" w:eastAsia="en-GB"/>
            </w:rPr>
            <w:t xml:space="preserve"> </w:t>
          </w:r>
          <w:proofErr w:type="spellStart"/>
          <w:r>
            <w:rPr>
              <w:lang w:val="fr-BE" w:eastAsia="en-GB"/>
            </w:rPr>
            <w:t>Committee</w:t>
          </w:r>
          <w:proofErr w:type="spellEnd"/>
          <w:r>
            <w:rPr>
              <w:lang w:val="fr-BE" w:eastAsia="en-GB"/>
            </w:rPr>
            <w:t xml:space="preserve"> - </w:t>
          </w:r>
          <w:r w:rsidRPr="004C0BA2">
            <w:rPr>
              <w:lang w:val="fr-BE" w:eastAsia="en-GB"/>
            </w:rPr>
            <w:t xml:space="preserve">APC) pour ses activités d'audit au sein de la Commission et des agences exécutives. Pour son travail dans les agences décentralisées de l'UE et autres organismes autonomes, l'IAS rend fonctionnellement compte au Conseil d'administration et au Directeur </w:t>
          </w:r>
          <w:proofErr w:type="gramStart"/>
          <w:r w:rsidRPr="004C0BA2">
            <w:rPr>
              <w:lang w:val="fr-BE" w:eastAsia="en-GB"/>
            </w:rPr>
            <w:t>exécutif</w:t>
          </w:r>
          <w:proofErr w:type="gramEnd"/>
          <w:r w:rsidRPr="004C0BA2">
            <w:rPr>
              <w:lang w:val="fr-BE" w:eastAsia="en-GB"/>
            </w:rPr>
            <w:t xml:space="preserve"> de chaque entité respective. Son indépendance est garantie dans sa Charte de mission.</w:t>
          </w:r>
        </w:p>
      </w:sdtContent>
    </w:sdt>
    <w:p w14:paraId="30B422AA" w14:textId="77777777" w:rsidR="00301CA3" w:rsidRPr="00DB59CA"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47C857E8" w14:textId="77777777" w:rsidR="000B787B" w:rsidRPr="000B787B" w:rsidRDefault="000B787B" w:rsidP="000B787B">
      <w:pPr>
        <w:spacing w:before="100" w:beforeAutospacing="1" w:after="100" w:afterAutospacing="1"/>
        <w:jc w:val="left"/>
        <w:rPr>
          <w:szCs w:val="24"/>
          <w:lang w:val="fr-BE"/>
        </w:rPr>
      </w:pPr>
      <w:r w:rsidRPr="000B787B">
        <w:rPr>
          <w:szCs w:val="24"/>
          <w:lang w:val="fr-BE"/>
        </w:rPr>
        <w:t>Nous proposons une opportunité intéressante pour un(e) professionnel(le) talentueux(se) et motivé(e) de rejoindre le Service d’Audit Interne (IAS) en tant qu’auditeur interne.</w:t>
      </w:r>
      <w:r w:rsidRPr="000B787B">
        <w:rPr>
          <w:szCs w:val="24"/>
          <w:lang w:val="fr-BE"/>
        </w:rPr>
        <w:br/>
        <w:t>L’IAS compte 11 unités d’audit, chacune composée d’environ 12 professionnels hautement qualifiés et engagés, travaillant dans un environnement collaboratif et accueillant. Chaque unité est responsable de domaines politiques spécifiques.</w:t>
      </w:r>
    </w:p>
    <w:p w14:paraId="6BE132E6" w14:textId="77777777" w:rsidR="000B787B" w:rsidRPr="000B787B" w:rsidRDefault="000B787B" w:rsidP="000B787B">
      <w:pPr>
        <w:spacing w:before="100" w:beforeAutospacing="1" w:after="100" w:afterAutospacing="1"/>
        <w:jc w:val="left"/>
        <w:rPr>
          <w:szCs w:val="24"/>
          <w:lang w:val="fr-BE"/>
        </w:rPr>
      </w:pPr>
      <w:r w:rsidRPr="000B787B">
        <w:rPr>
          <w:szCs w:val="24"/>
          <w:lang w:val="fr-BE"/>
        </w:rPr>
        <w:t>Rejoindre l’IAS, c’est rejoindre le cœur de la Commission européenne — où vous acquerrez une vision globale du fonctionnement de l’institution, tout en contribuant à son efficacité, sa transparence et sa responsabilité.</w:t>
      </w:r>
    </w:p>
    <w:p w14:paraId="396A96AB" w14:textId="77777777" w:rsidR="000B787B" w:rsidRPr="000B787B" w:rsidRDefault="000B787B" w:rsidP="000B787B">
      <w:pPr>
        <w:spacing w:before="100" w:beforeAutospacing="1" w:after="100" w:afterAutospacing="1"/>
        <w:jc w:val="left"/>
        <w:rPr>
          <w:szCs w:val="24"/>
          <w:lang w:val="fr-BE"/>
        </w:rPr>
      </w:pPr>
      <w:r w:rsidRPr="000B787B">
        <w:rPr>
          <w:szCs w:val="24"/>
          <w:lang w:val="fr-BE"/>
        </w:rPr>
        <w:t>Plus précisément, en rejoignant l’IAS, vous aurez l’opportunité de :</w:t>
      </w:r>
    </w:p>
    <w:p w14:paraId="4922F45D" w14:textId="77777777" w:rsidR="000B787B" w:rsidRPr="000B787B" w:rsidRDefault="000B787B" w:rsidP="000B787B">
      <w:pPr>
        <w:numPr>
          <w:ilvl w:val="0"/>
          <w:numId w:val="28"/>
        </w:numPr>
        <w:spacing w:before="100" w:beforeAutospacing="1" w:after="100" w:afterAutospacing="1"/>
        <w:jc w:val="left"/>
        <w:rPr>
          <w:szCs w:val="24"/>
          <w:lang w:val="fr-BE"/>
        </w:rPr>
      </w:pPr>
      <w:r w:rsidRPr="000B787B">
        <w:rPr>
          <w:szCs w:val="24"/>
          <w:lang w:val="fr-BE"/>
        </w:rPr>
        <w:t>Accéder à l’ensemble des services de la Commission européenne et acquérir une vue d’ensemble unique de ses politiques, programmes, processus et du fonctionnement institutionnel.</w:t>
      </w:r>
    </w:p>
    <w:p w14:paraId="5D05703F" w14:textId="77777777" w:rsidR="000B787B" w:rsidRPr="000B787B" w:rsidRDefault="000B787B" w:rsidP="000B787B">
      <w:pPr>
        <w:numPr>
          <w:ilvl w:val="0"/>
          <w:numId w:val="28"/>
        </w:numPr>
        <w:spacing w:before="100" w:beforeAutospacing="1" w:after="100" w:afterAutospacing="1"/>
        <w:jc w:val="left"/>
        <w:rPr>
          <w:szCs w:val="24"/>
          <w:lang w:val="fr-BE"/>
        </w:rPr>
      </w:pPr>
      <w:r w:rsidRPr="000B787B">
        <w:rPr>
          <w:szCs w:val="24"/>
          <w:lang w:val="fr-BE"/>
        </w:rPr>
        <w:t>Participer à un travail à forte valeur ajoutée à travers des audits financiers et opérationnels/de performance. Votre contribution renforcera directement le contrôle interne, la gestion des risques et la gouvernance de la Commission, et améliorera la manière dont l’Institution accomplit sa mission.</w:t>
      </w:r>
    </w:p>
    <w:p w14:paraId="34B00045" w14:textId="77777777" w:rsidR="000B787B" w:rsidRPr="000B787B" w:rsidRDefault="000B787B" w:rsidP="000B787B">
      <w:pPr>
        <w:numPr>
          <w:ilvl w:val="0"/>
          <w:numId w:val="28"/>
        </w:numPr>
        <w:spacing w:before="100" w:beforeAutospacing="1" w:after="100" w:afterAutospacing="1"/>
        <w:jc w:val="left"/>
        <w:rPr>
          <w:szCs w:val="24"/>
          <w:lang w:val="fr-BE"/>
        </w:rPr>
      </w:pPr>
      <w:r w:rsidRPr="000B787B">
        <w:rPr>
          <w:szCs w:val="24"/>
          <w:lang w:val="fr-BE"/>
        </w:rPr>
        <w:t>Façonner l’avenir de l’IAS, en contribuant non seulement aux audits mais aussi aux tâches transversales, au développement méthodologique et à l’amélioration des processus.</w:t>
      </w:r>
    </w:p>
    <w:p w14:paraId="5F0739AC" w14:textId="77777777" w:rsidR="000B787B" w:rsidRPr="000B787B" w:rsidRDefault="000B787B" w:rsidP="000B787B">
      <w:pPr>
        <w:spacing w:before="100" w:beforeAutospacing="1" w:after="100" w:afterAutospacing="1"/>
        <w:jc w:val="left"/>
        <w:rPr>
          <w:szCs w:val="24"/>
          <w:lang w:val="fr-BE"/>
        </w:rPr>
      </w:pPr>
      <w:r w:rsidRPr="000B787B">
        <w:rPr>
          <w:szCs w:val="24"/>
          <w:lang w:val="fr-BE"/>
        </w:rPr>
        <w:t>En tant qu’auditeur interne à l’IAS, vous participerez à l’ensemble du processus d’audit, depuis la phase de planification (y compris l’évaluation préliminaire des risques) jusqu’à la préparation du rapport d’audit. Vous serez également correspondant pour certaines entités ou thématiques, approfondissant ainsi vos connaissances du fonctionnement des institutions.</w:t>
      </w:r>
    </w:p>
    <w:p w14:paraId="333C56D3" w14:textId="77777777" w:rsidR="000B787B" w:rsidRPr="000B787B" w:rsidRDefault="000B787B" w:rsidP="000B787B">
      <w:pPr>
        <w:spacing w:before="100" w:beforeAutospacing="1" w:after="100" w:afterAutospacing="1"/>
        <w:jc w:val="left"/>
        <w:rPr>
          <w:szCs w:val="24"/>
          <w:lang w:val="fr-BE"/>
        </w:rPr>
      </w:pPr>
      <w:r w:rsidRPr="000B787B">
        <w:rPr>
          <w:szCs w:val="24"/>
          <w:lang w:val="fr-BE"/>
        </w:rPr>
        <w:t>L’IAS s’engage à soutenir votre développement professionnel et personnel. Vous bénéficierez d’un programme complet de formation en audit, d’un développement professionnel continu et d’un appui pour l’obtention et le maintien de certifications internationalement reconnues (CIA, CISA, etc.). Le développement professionnel inclura également la possibilité de renforcer vos capacités à diriger des équipes d’audit.</w:t>
      </w:r>
    </w:p>
    <w:p w14:paraId="2CDBA03D" w14:textId="77777777" w:rsidR="000B787B" w:rsidRPr="000B787B" w:rsidRDefault="000B787B" w:rsidP="000B787B">
      <w:pPr>
        <w:spacing w:before="100" w:beforeAutospacing="1" w:after="100" w:afterAutospacing="1"/>
        <w:jc w:val="left"/>
        <w:rPr>
          <w:szCs w:val="24"/>
          <w:lang w:val="fr-BE"/>
        </w:rPr>
      </w:pPr>
      <w:r w:rsidRPr="000B787B">
        <w:rPr>
          <w:szCs w:val="24"/>
          <w:lang w:val="fr-BE"/>
        </w:rPr>
        <w:t>Pour certains postes, vous pourrez également participer à des missions d’audit internationales (jusqu’à cinq missions d’une semaine par an), en travaillant directement avec les services de la Commission à travers l’Europe et au-delà. La possibilité de collaborer avec différentes unités de l’IAS vous permettra également d’élargir votre expérience et de consolider votre parcours professionnel.</w:t>
      </w:r>
    </w:p>
    <w:p w14:paraId="3D69C09B" w14:textId="77777777" w:rsidR="00301CA3" w:rsidRPr="001D1A1D"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szCs w:val="20"/>
          <w:lang w:val="fr-BE" w:eastAsia="en-GB"/>
        </w:rPr>
        <w:id w:val="-689827953"/>
        <w:placeholder>
          <w:docPart w:val="C681F6FA0FB94712B2C889AACA29AC9D"/>
        </w:placeholder>
      </w:sdtPr>
      <w:sdtEndPr/>
      <w:sdtContent>
        <w:p w14:paraId="47637BAD" w14:textId="21074413" w:rsidR="001E4A9E" w:rsidRPr="001E4A9E" w:rsidRDefault="001E4A9E" w:rsidP="001E4A9E">
          <w:pPr>
            <w:pStyle w:val="NormalWeb"/>
            <w:rPr>
              <w:lang w:val="fr-BE"/>
            </w:rPr>
          </w:pPr>
          <w:r w:rsidRPr="001E4A9E">
            <w:rPr>
              <w:lang w:val="fr-BE"/>
            </w:rPr>
            <w:t xml:space="preserve">Nous recherchons une personne hautement motivée, dynamique, fiable et bien organisée, avec un haut niveau de compétence professionnelle et technique. De solides </w:t>
          </w:r>
          <w:r>
            <w:rPr>
              <w:lang w:val="fr-BE"/>
            </w:rPr>
            <w:t>capacités de</w:t>
          </w:r>
          <w:r w:rsidRPr="001E4A9E">
            <w:rPr>
              <w:lang w:val="fr-BE"/>
            </w:rPr>
            <w:t xml:space="preserve"> communication écrite et orale sont essentielles, ainsi que la capacité à bien travailler au sein d'une équipe, de fortes compétences interpersonnelles (capacité à établir et maintenir des relations avec </w:t>
          </w:r>
          <w:r>
            <w:rPr>
              <w:lang w:val="fr-BE"/>
            </w:rPr>
            <w:t>les</w:t>
          </w:r>
          <w:r w:rsidRPr="001E4A9E">
            <w:rPr>
              <w:lang w:val="fr-BE"/>
            </w:rPr>
            <w:t xml:space="preserve"> parties prenantes), à faire preuve d'initiative et à exercer un bon jugement.</w:t>
          </w:r>
        </w:p>
        <w:p w14:paraId="4E8C7B61" w14:textId="77777777" w:rsidR="001E4A9E" w:rsidRPr="001E4A9E" w:rsidRDefault="001E4A9E" w:rsidP="001E4A9E">
          <w:pPr>
            <w:spacing w:before="100" w:beforeAutospacing="1" w:after="100" w:afterAutospacing="1"/>
            <w:jc w:val="left"/>
            <w:rPr>
              <w:szCs w:val="24"/>
              <w:lang w:val="en-IE"/>
            </w:rPr>
          </w:pPr>
          <w:r w:rsidRPr="001E4A9E">
            <w:rPr>
              <w:szCs w:val="24"/>
              <w:lang w:val="en-IE"/>
            </w:rPr>
            <w:t xml:space="preserve">Les </w:t>
          </w:r>
          <w:proofErr w:type="spellStart"/>
          <w:r w:rsidRPr="001E4A9E">
            <w:rPr>
              <w:szCs w:val="24"/>
              <w:lang w:val="en-IE"/>
            </w:rPr>
            <w:t>candidats</w:t>
          </w:r>
          <w:proofErr w:type="spellEnd"/>
          <w:r w:rsidRPr="001E4A9E">
            <w:rPr>
              <w:szCs w:val="24"/>
              <w:lang w:val="en-IE"/>
            </w:rPr>
            <w:t xml:space="preserve"> </w:t>
          </w:r>
          <w:proofErr w:type="spellStart"/>
          <w:r w:rsidRPr="001E4A9E">
            <w:rPr>
              <w:szCs w:val="24"/>
              <w:lang w:val="en-IE"/>
            </w:rPr>
            <w:t>doivent</w:t>
          </w:r>
          <w:proofErr w:type="spellEnd"/>
          <w:r w:rsidRPr="001E4A9E">
            <w:rPr>
              <w:szCs w:val="24"/>
              <w:lang w:val="en-IE"/>
            </w:rPr>
            <w:t xml:space="preserve"> </w:t>
          </w:r>
          <w:proofErr w:type="spellStart"/>
          <w:proofErr w:type="gramStart"/>
          <w:r w:rsidRPr="001E4A9E">
            <w:rPr>
              <w:szCs w:val="24"/>
              <w:lang w:val="en-IE"/>
            </w:rPr>
            <w:t>avoir</w:t>
          </w:r>
          <w:proofErr w:type="spellEnd"/>
          <w:r w:rsidRPr="001E4A9E">
            <w:rPr>
              <w:szCs w:val="24"/>
              <w:lang w:val="en-IE"/>
            </w:rPr>
            <w:t xml:space="preserve"> :</w:t>
          </w:r>
          <w:proofErr w:type="gramEnd"/>
        </w:p>
        <w:p w14:paraId="7E6628C7" w14:textId="4957EF72" w:rsidR="001E4A9E" w:rsidRPr="001E4A9E" w:rsidRDefault="001E4A9E" w:rsidP="001E4A9E">
          <w:pPr>
            <w:numPr>
              <w:ilvl w:val="0"/>
              <w:numId w:val="26"/>
            </w:numPr>
            <w:spacing w:before="100" w:beforeAutospacing="1" w:after="100" w:afterAutospacing="1"/>
            <w:ind w:left="714" w:hanging="357"/>
            <w:contextualSpacing/>
            <w:jc w:val="left"/>
            <w:rPr>
              <w:szCs w:val="24"/>
              <w:lang w:val="fr-BE"/>
            </w:rPr>
          </w:pPr>
          <w:r>
            <w:rPr>
              <w:szCs w:val="24"/>
              <w:lang w:val="fr-BE"/>
            </w:rPr>
            <w:t>Au moins 3 ans d’</w:t>
          </w:r>
          <w:r w:rsidRPr="001E4A9E">
            <w:rPr>
              <w:szCs w:val="24"/>
              <w:lang w:val="fr-BE"/>
            </w:rPr>
            <w:t>expérience préalable en audit</w:t>
          </w:r>
          <w:r>
            <w:rPr>
              <w:szCs w:val="24"/>
              <w:lang w:val="fr-BE"/>
            </w:rPr>
            <w:t>, dans l</w:t>
          </w:r>
          <w:r w:rsidRPr="001E4A9E">
            <w:rPr>
              <w:szCs w:val="24"/>
              <w:lang w:val="fr-BE"/>
            </w:rPr>
            <w:t>'évaluation des systèmes de contrôle interne dans les domaines des processus financiers, opérationnels ou de soutien (par exemple, ressources humaines, gestion budgétaire, planification et programmation, gestion de projet) ;</w:t>
          </w:r>
        </w:p>
        <w:p w14:paraId="303753C1" w14:textId="77777777" w:rsidR="001E4A9E" w:rsidRPr="001E4A9E" w:rsidRDefault="001E4A9E" w:rsidP="001E4A9E">
          <w:pPr>
            <w:numPr>
              <w:ilvl w:val="0"/>
              <w:numId w:val="26"/>
            </w:numPr>
            <w:spacing w:before="100" w:beforeAutospacing="1" w:after="100" w:afterAutospacing="1"/>
            <w:ind w:left="714" w:hanging="357"/>
            <w:contextualSpacing/>
            <w:jc w:val="left"/>
            <w:rPr>
              <w:szCs w:val="24"/>
              <w:lang w:val="fr-BE"/>
            </w:rPr>
          </w:pPr>
          <w:proofErr w:type="gramStart"/>
          <w:r w:rsidRPr="001E4A9E">
            <w:rPr>
              <w:szCs w:val="24"/>
              <w:lang w:val="fr-BE"/>
            </w:rPr>
            <w:t>une</w:t>
          </w:r>
          <w:proofErr w:type="gramEnd"/>
          <w:r w:rsidRPr="001E4A9E">
            <w:rPr>
              <w:szCs w:val="24"/>
              <w:lang w:val="fr-BE"/>
            </w:rPr>
            <w:t xml:space="preserve"> bonne connaissance des principes et méthodologies d'audit interne ;</w:t>
          </w:r>
        </w:p>
        <w:p w14:paraId="5594D786" w14:textId="5299096B" w:rsidR="001E4A9E" w:rsidRPr="001E4A9E" w:rsidRDefault="001E4A9E" w:rsidP="001E4A9E">
          <w:pPr>
            <w:numPr>
              <w:ilvl w:val="0"/>
              <w:numId w:val="26"/>
            </w:numPr>
            <w:spacing w:before="100" w:beforeAutospacing="1" w:after="100" w:afterAutospacing="1"/>
            <w:ind w:left="714" w:hanging="357"/>
            <w:contextualSpacing/>
            <w:jc w:val="left"/>
            <w:rPr>
              <w:szCs w:val="24"/>
              <w:lang w:val="fr-BE"/>
            </w:rPr>
          </w:pPr>
          <w:proofErr w:type="gramStart"/>
          <w:r w:rsidRPr="001E4A9E">
            <w:rPr>
              <w:szCs w:val="24"/>
              <w:lang w:val="fr-BE"/>
            </w:rPr>
            <w:t>une</w:t>
          </w:r>
          <w:proofErr w:type="gramEnd"/>
          <w:r w:rsidRPr="001E4A9E">
            <w:rPr>
              <w:szCs w:val="24"/>
              <w:lang w:val="fr-BE"/>
            </w:rPr>
            <w:t xml:space="preserve"> bonne connaissance d</w:t>
          </w:r>
          <w:r>
            <w:rPr>
              <w:szCs w:val="24"/>
              <w:lang w:val="fr-BE"/>
            </w:rPr>
            <w:t>es règles</w:t>
          </w:r>
          <w:r w:rsidRPr="001E4A9E">
            <w:rPr>
              <w:szCs w:val="24"/>
              <w:lang w:val="fr-BE"/>
            </w:rPr>
            <w:t xml:space="preserve"> de contrôle interne et de gestion des risques (COSO, COSO-ERM) ;</w:t>
          </w:r>
        </w:p>
        <w:p w14:paraId="4A1D034D" w14:textId="77777777" w:rsidR="001E4A9E" w:rsidRPr="001E4A9E" w:rsidRDefault="001E4A9E" w:rsidP="001E4A9E">
          <w:pPr>
            <w:numPr>
              <w:ilvl w:val="0"/>
              <w:numId w:val="26"/>
            </w:numPr>
            <w:spacing w:before="100" w:beforeAutospacing="1" w:after="100" w:afterAutospacing="1"/>
            <w:ind w:left="714" w:hanging="357"/>
            <w:contextualSpacing/>
            <w:jc w:val="left"/>
            <w:rPr>
              <w:szCs w:val="24"/>
              <w:lang w:val="fr-BE"/>
            </w:rPr>
          </w:pPr>
          <w:proofErr w:type="gramStart"/>
          <w:r w:rsidRPr="001E4A9E">
            <w:rPr>
              <w:szCs w:val="24"/>
              <w:lang w:val="fr-BE"/>
            </w:rPr>
            <w:t>une</w:t>
          </w:r>
          <w:proofErr w:type="gramEnd"/>
          <w:r w:rsidRPr="001E4A9E">
            <w:rPr>
              <w:szCs w:val="24"/>
              <w:lang w:val="fr-BE"/>
            </w:rPr>
            <w:t xml:space="preserve"> bonne compréhension des principes de gouvernance et de la saine gestion des ressources ;</w:t>
          </w:r>
        </w:p>
        <w:p w14:paraId="56146FB9" w14:textId="77777777" w:rsidR="001E4A9E" w:rsidRPr="001E4A9E" w:rsidRDefault="001E4A9E" w:rsidP="001E4A9E">
          <w:pPr>
            <w:numPr>
              <w:ilvl w:val="0"/>
              <w:numId w:val="26"/>
            </w:numPr>
            <w:spacing w:before="100" w:beforeAutospacing="1" w:after="100" w:afterAutospacing="1"/>
            <w:ind w:left="714" w:hanging="357"/>
            <w:contextualSpacing/>
            <w:jc w:val="left"/>
            <w:rPr>
              <w:szCs w:val="24"/>
              <w:lang w:val="fr-BE"/>
            </w:rPr>
          </w:pPr>
          <w:proofErr w:type="gramStart"/>
          <w:r w:rsidRPr="001E4A9E">
            <w:rPr>
              <w:szCs w:val="24"/>
              <w:lang w:val="fr-BE"/>
            </w:rPr>
            <w:t>la</w:t>
          </w:r>
          <w:proofErr w:type="gramEnd"/>
          <w:r w:rsidRPr="001E4A9E">
            <w:rPr>
              <w:szCs w:val="24"/>
              <w:lang w:val="fr-BE"/>
            </w:rPr>
            <w:t xml:space="preserve"> capacité à analyser des situations complexes, à exercer une pensée critique, à identifier les causes profondes et à proposer des solutions rentables pour améliorer les systèmes de contrôle interne des entités auditées ;</w:t>
          </w:r>
        </w:p>
        <w:p w14:paraId="690EE25F" w14:textId="77777777" w:rsidR="001E4A9E" w:rsidRPr="001E4A9E" w:rsidRDefault="001E4A9E" w:rsidP="001E4A9E">
          <w:pPr>
            <w:numPr>
              <w:ilvl w:val="0"/>
              <w:numId w:val="26"/>
            </w:numPr>
            <w:spacing w:before="100" w:beforeAutospacing="1" w:after="100" w:afterAutospacing="1"/>
            <w:ind w:left="714" w:hanging="357"/>
            <w:contextualSpacing/>
            <w:jc w:val="left"/>
            <w:rPr>
              <w:szCs w:val="24"/>
              <w:lang w:val="fr-BE"/>
            </w:rPr>
          </w:pPr>
          <w:proofErr w:type="gramStart"/>
          <w:r w:rsidRPr="001E4A9E">
            <w:rPr>
              <w:szCs w:val="24"/>
              <w:lang w:val="fr-BE"/>
            </w:rPr>
            <w:t>la</w:t>
          </w:r>
          <w:proofErr w:type="gramEnd"/>
          <w:r w:rsidRPr="001E4A9E">
            <w:rPr>
              <w:szCs w:val="24"/>
              <w:lang w:val="fr-BE"/>
            </w:rPr>
            <w:t xml:space="preserve"> capacité à rédiger et à communiquer de manière claire et concise en anglais.</w:t>
          </w:r>
        </w:p>
        <w:p w14:paraId="7B0F525D" w14:textId="77777777" w:rsidR="001E4A9E" w:rsidRPr="001E4A9E" w:rsidRDefault="001E4A9E" w:rsidP="001E4A9E">
          <w:pPr>
            <w:spacing w:before="100" w:beforeAutospacing="1" w:after="100" w:afterAutospacing="1"/>
            <w:jc w:val="left"/>
            <w:rPr>
              <w:szCs w:val="24"/>
              <w:lang w:val="fr-BE"/>
            </w:rPr>
          </w:pPr>
          <w:r w:rsidRPr="001E4A9E">
            <w:rPr>
              <w:szCs w:val="24"/>
              <w:lang w:val="fr-BE"/>
            </w:rPr>
            <w:t>Les éléments suivants constitueraient un atout :</w:t>
          </w:r>
        </w:p>
        <w:p w14:paraId="15D7C3A8" w14:textId="77777777" w:rsidR="001E4A9E" w:rsidRPr="001E4A9E" w:rsidRDefault="001E4A9E" w:rsidP="001E4A9E">
          <w:pPr>
            <w:numPr>
              <w:ilvl w:val="0"/>
              <w:numId w:val="27"/>
            </w:numPr>
            <w:spacing w:before="100" w:beforeAutospacing="1" w:after="100" w:afterAutospacing="1"/>
            <w:ind w:left="714" w:hanging="357"/>
            <w:contextualSpacing/>
            <w:jc w:val="left"/>
            <w:rPr>
              <w:szCs w:val="24"/>
              <w:lang w:val="fr-BE"/>
            </w:rPr>
          </w:pPr>
          <w:proofErr w:type="gramStart"/>
          <w:r w:rsidRPr="001E4A9E">
            <w:rPr>
              <w:szCs w:val="24"/>
              <w:lang w:val="fr-BE"/>
            </w:rPr>
            <w:t>une</w:t>
          </w:r>
          <w:proofErr w:type="gramEnd"/>
          <w:r w:rsidRPr="001E4A9E">
            <w:rPr>
              <w:szCs w:val="24"/>
              <w:lang w:val="fr-BE"/>
            </w:rPr>
            <w:t xml:space="preserve"> expérience préalable en audit en lien avec les fonds de l'UE ou une entité du secteur public ;</w:t>
          </w:r>
        </w:p>
        <w:p w14:paraId="1179BFE7" w14:textId="3ADC5B01" w:rsidR="001E4A9E" w:rsidRPr="001E4A9E" w:rsidRDefault="001E4A9E" w:rsidP="001E4A9E">
          <w:pPr>
            <w:numPr>
              <w:ilvl w:val="0"/>
              <w:numId w:val="27"/>
            </w:numPr>
            <w:spacing w:before="100" w:beforeAutospacing="1" w:after="100" w:afterAutospacing="1"/>
            <w:ind w:left="714" w:hanging="357"/>
            <w:contextualSpacing/>
            <w:jc w:val="left"/>
            <w:rPr>
              <w:szCs w:val="24"/>
              <w:lang w:val="fr-BE"/>
            </w:rPr>
          </w:pPr>
          <w:proofErr w:type="gramStart"/>
          <w:r w:rsidRPr="001E4A9E">
            <w:rPr>
              <w:szCs w:val="24"/>
              <w:lang w:val="fr-BE"/>
            </w:rPr>
            <w:t>une</w:t>
          </w:r>
          <w:proofErr w:type="gramEnd"/>
          <w:r w:rsidRPr="001E4A9E">
            <w:rPr>
              <w:szCs w:val="24"/>
              <w:lang w:val="fr-BE"/>
            </w:rPr>
            <w:t xml:space="preserve"> certification professionnelle en audit interne (CIA, CISA ou CGAP) ou en audit externe (ACCA, </w:t>
          </w:r>
          <w:r>
            <w:rPr>
              <w:szCs w:val="24"/>
              <w:lang w:val="fr-BE"/>
            </w:rPr>
            <w:t>Commissaire aux comptes,…</w:t>
          </w:r>
          <w:r w:rsidRPr="001E4A9E">
            <w:rPr>
              <w:szCs w:val="24"/>
              <w:lang w:val="fr-BE"/>
            </w:rPr>
            <w:t>) ;</w:t>
          </w:r>
        </w:p>
        <w:p w14:paraId="06C3B96B" w14:textId="25CE8886" w:rsidR="001E4A9E" w:rsidRPr="001E4A9E" w:rsidRDefault="001E4A9E" w:rsidP="001E4A9E">
          <w:pPr>
            <w:numPr>
              <w:ilvl w:val="0"/>
              <w:numId w:val="27"/>
            </w:numPr>
            <w:spacing w:before="100" w:beforeAutospacing="1" w:after="100" w:afterAutospacing="1"/>
            <w:ind w:left="714" w:hanging="357"/>
            <w:contextualSpacing/>
            <w:jc w:val="left"/>
            <w:rPr>
              <w:szCs w:val="24"/>
              <w:lang w:val="fr-BE"/>
            </w:rPr>
          </w:pPr>
          <w:proofErr w:type="gramStart"/>
          <w:r w:rsidRPr="001E4A9E">
            <w:rPr>
              <w:szCs w:val="24"/>
              <w:lang w:val="fr-BE"/>
            </w:rPr>
            <w:t>une</w:t>
          </w:r>
          <w:proofErr w:type="gramEnd"/>
          <w:r w:rsidRPr="001E4A9E">
            <w:rPr>
              <w:szCs w:val="24"/>
              <w:lang w:val="fr-BE"/>
            </w:rPr>
            <w:t xml:space="preserve"> propension à diriger une petite équipe d'auditeurs, et des capacités à planifier les procédures et méthodes appropriées pour atteindre les objectifs de l'équipe tout en tenant compte d</w:t>
          </w:r>
          <w:r>
            <w:rPr>
              <w:szCs w:val="24"/>
              <w:lang w:val="fr-BE"/>
            </w:rPr>
            <w:t xml:space="preserve">’une </w:t>
          </w:r>
          <w:r w:rsidRPr="001E4A9E">
            <w:rPr>
              <w:szCs w:val="24"/>
              <w:lang w:val="fr-BE"/>
            </w:rPr>
            <w:t>utilisation efficace des ressources ;</w:t>
          </w:r>
        </w:p>
        <w:p w14:paraId="1DACEFB3" w14:textId="77777777" w:rsidR="001E4A9E" w:rsidRPr="001E4A9E" w:rsidRDefault="001E4A9E" w:rsidP="001E4A9E">
          <w:pPr>
            <w:numPr>
              <w:ilvl w:val="0"/>
              <w:numId w:val="27"/>
            </w:numPr>
            <w:spacing w:before="100" w:beforeAutospacing="1" w:after="100" w:afterAutospacing="1"/>
            <w:ind w:left="714" w:hanging="357"/>
            <w:contextualSpacing/>
            <w:jc w:val="left"/>
            <w:rPr>
              <w:szCs w:val="24"/>
              <w:lang w:val="fr-BE"/>
            </w:rPr>
          </w:pPr>
          <w:proofErr w:type="gramStart"/>
          <w:r w:rsidRPr="001E4A9E">
            <w:rPr>
              <w:szCs w:val="24"/>
              <w:lang w:val="fr-BE"/>
            </w:rPr>
            <w:t>une</w:t>
          </w:r>
          <w:proofErr w:type="gramEnd"/>
          <w:r w:rsidRPr="001E4A9E">
            <w:rPr>
              <w:szCs w:val="24"/>
              <w:lang w:val="fr-BE"/>
            </w:rPr>
            <w:t xml:space="preserve"> expérience en analyse de données, techniques/échantillonnage statistiques ;</w:t>
          </w:r>
        </w:p>
        <w:p w14:paraId="0E7477DA" w14:textId="14DCA7C8" w:rsidR="001E4A9E" w:rsidRPr="001E4A9E" w:rsidRDefault="001E4A9E" w:rsidP="001E4A9E">
          <w:pPr>
            <w:numPr>
              <w:ilvl w:val="0"/>
              <w:numId w:val="27"/>
            </w:numPr>
            <w:spacing w:before="100" w:beforeAutospacing="1" w:after="100" w:afterAutospacing="1"/>
            <w:ind w:left="714" w:hanging="357"/>
            <w:contextualSpacing/>
            <w:jc w:val="left"/>
            <w:rPr>
              <w:szCs w:val="24"/>
              <w:lang w:val="fr-BE"/>
            </w:rPr>
          </w:pPr>
          <w:proofErr w:type="gramStart"/>
          <w:r w:rsidRPr="001E4A9E">
            <w:rPr>
              <w:szCs w:val="24"/>
              <w:lang w:val="fr-BE"/>
            </w:rPr>
            <w:t>un</w:t>
          </w:r>
          <w:proofErr w:type="gramEnd"/>
          <w:r w:rsidRPr="001E4A9E">
            <w:rPr>
              <w:szCs w:val="24"/>
              <w:lang w:val="fr-BE"/>
            </w:rPr>
            <w:t xml:space="preserve"> intérêt pour la cybersécurité et l'audit numérique (y compris la gouvernance </w:t>
          </w:r>
          <w:r>
            <w:rPr>
              <w:szCs w:val="24"/>
              <w:lang w:val="fr-BE"/>
            </w:rPr>
            <w:t>IT</w:t>
          </w:r>
          <w:r w:rsidRPr="001E4A9E">
            <w:rPr>
              <w:szCs w:val="24"/>
              <w:lang w:val="fr-BE"/>
            </w:rPr>
            <w:t>, les initiatives de transformation numérique,...) ;</w:t>
          </w:r>
        </w:p>
        <w:p w14:paraId="7E409EA7" w14:textId="053A716A" w:rsidR="001A0074" w:rsidRPr="001E4A9E" w:rsidRDefault="001E4A9E" w:rsidP="001E4A9E">
          <w:pPr>
            <w:numPr>
              <w:ilvl w:val="0"/>
              <w:numId w:val="27"/>
            </w:numPr>
            <w:spacing w:before="100" w:beforeAutospacing="1" w:after="100" w:afterAutospacing="1"/>
            <w:ind w:left="714" w:hanging="357"/>
            <w:contextualSpacing/>
            <w:jc w:val="left"/>
            <w:rPr>
              <w:szCs w:val="24"/>
              <w:lang w:val="fr-BE"/>
            </w:rPr>
          </w:pPr>
          <w:proofErr w:type="gramStart"/>
          <w:r w:rsidRPr="001E4A9E">
            <w:rPr>
              <w:szCs w:val="24"/>
              <w:lang w:val="fr-BE"/>
            </w:rPr>
            <w:t>une</w:t>
          </w:r>
          <w:proofErr w:type="gramEnd"/>
          <w:r w:rsidRPr="001E4A9E">
            <w:rPr>
              <w:szCs w:val="24"/>
              <w:lang w:val="fr-BE"/>
            </w:rPr>
            <w:t xml:space="preserve"> compréhension du fonctionnement des instruments financiers.</w:t>
          </w:r>
        </w:p>
      </w:sdtContent>
    </w:sdt>
    <w:p w14:paraId="5D76C15C" w14:textId="77777777" w:rsidR="00F65CC2" w:rsidRPr="00DB59CA"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lastRenderedPageBreak/>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lastRenderedPageBreak/>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5AD91270"/>
    <w:multiLevelType w:val="multilevel"/>
    <w:tmpl w:val="13761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6D634B"/>
    <w:multiLevelType w:val="multilevel"/>
    <w:tmpl w:val="FF562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93D6ACD"/>
    <w:multiLevelType w:val="multilevel"/>
    <w:tmpl w:val="0DE46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7"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3"/>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5"/>
  </w:num>
  <w:num w:numId="17" w16cid:durableId="359092911">
    <w:abstractNumId w:val="9"/>
  </w:num>
  <w:num w:numId="18" w16cid:durableId="308289900">
    <w:abstractNumId w:val="10"/>
  </w:num>
  <w:num w:numId="19" w16cid:durableId="1964581914">
    <w:abstractNumId w:val="26"/>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7"/>
  </w:num>
  <w:num w:numId="26" w16cid:durableId="834146350">
    <w:abstractNumId w:val="22"/>
  </w:num>
  <w:num w:numId="27" w16cid:durableId="1155603803">
    <w:abstractNumId w:val="24"/>
  </w:num>
  <w:num w:numId="28" w16cid:durableId="146211428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B787B"/>
    <w:rsid w:val="001A0074"/>
    <w:rsid w:val="001D1A1D"/>
    <w:rsid w:val="001D3EEC"/>
    <w:rsid w:val="001E4A9E"/>
    <w:rsid w:val="002000D2"/>
    <w:rsid w:val="00215A56"/>
    <w:rsid w:val="0028413D"/>
    <w:rsid w:val="002841B7"/>
    <w:rsid w:val="002A6E30"/>
    <w:rsid w:val="002B37EB"/>
    <w:rsid w:val="00301CA3"/>
    <w:rsid w:val="00377580"/>
    <w:rsid w:val="0038465F"/>
    <w:rsid w:val="00394581"/>
    <w:rsid w:val="003B4C79"/>
    <w:rsid w:val="00443957"/>
    <w:rsid w:val="00462268"/>
    <w:rsid w:val="004A4BB7"/>
    <w:rsid w:val="004C0BA2"/>
    <w:rsid w:val="004D3B51"/>
    <w:rsid w:val="0053405E"/>
    <w:rsid w:val="00556CBD"/>
    <w:rsid w:val="00673F46"/>
    <w:rsid w:val="006A1CB2"/>
    <w:rsid w:val="006B47B6"/>
    <w:rsid w:val="006F23BA"/>
    <w:rsid w:val="0074301E"/>
    <w:rsid w:val="0076701E"/>
    <w:rsid w:val="007A10AA"/>
    <w:rsid w:val="007A1396"/>
    <w:rsid w:val="007B5FAE"/>
    <w:rsid w:val="007E131B"/>
    <w:rsid w:val="007E1587"/>
    <w:rsid w:val="007E4F35"/>
    <w:rsid w:val="008241B0"/>
    <w:rsid w:val="008315CD"/>
    <w:rsid w:val="00866E7F"/>
    <w:rsid w:val="008A0FF3"/>
    <w:rsid w:val="0092295D"/>
    <w:rsid w:val="009C194D"/>
    <w:rsid w:val="00A65B97"/>
    <w:rsid w:val="00A917BE"/>
    <w:rsid w:val="00AB5215"/>
    <w:rsid w:val="00B31DC8"/>
    <w:rsid w:val="00B566C1"/>
    <w:rsid w:val="00BF389A"/>
    <w:rsid w:val="00C518F5"/>
    <w:rsid w:val="00D703FC"/>
    <w:rsid w:val="00D82B48"/>
    <w:rsid w:val="00DB59CA"/>
    <w:rsid w:val="00DC5C83"/>
    <w:rsid w:val="00E03ED9"/>
    <w:rsid w:val="00E0579E"/>
    <w:rsid w:val="00E5708E"/>
    <w:rsid w:val="00E850B7"/>
    <w:rsid w:val="00E927FE"/>
    <w:rsid w:val="00EA6053"/>
    <w:rsid w:val="00F65CC2"/>
    <w:rsid w:val="00F80E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NormalWeb">
    <w:name w:val="Normal (Web)"/>
    <w:basedOn w:val="Normal"/>
    <w:semiHidden/>
    <w:locked/>
    <w:rsid w:val="001E4A9E"/>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363882">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619072298">
      <w:bodyDiv w:val="1"/>
      <w:marLeft w:val="0"/>
      <w:marRight w:val="0"/>
      <w:marTop w:val="0"/>
      <w:marBottom w:val="0"/>
      <w:divBdr>
        <w:top w:val="none" w:sz="0" w:space="0" w:color="auto"/>
        <w:left w:val="none" w:sz="0" w:space="0" w:color="auto"/>
        <w:bottom w:val="none" w:sz="0" w:space="0" w:color="auto"/>
        <w:right w:val="none" w:sz="0" w:space="0" w:color="auto"/>
      </w:divBdr>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364746896">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679843420">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77A4B0B"/>
    <w:multiLevelType w:val="multilevel"/>
    <w:tmpl w:val="77ECFD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651523858">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3190E"/>
    <w:rsid w:val="00082783"/>
    <w:rsid w:val="003B4C79"/>
    <w:rsid w:val="00534FB6"/>
    <w:rsid w:val="00673F46"/>
    <w:rsid w:val="007818B4"/>
    <w:rsid w:val="008F2A96"/>
    <w:rsid w:val="00983F83"/>
    <w:rsid w:val="00B36F01"/>
    <w:rsid w:val="00CB23CA"/>
    <w:rsid w:val="00E96C07"/>
    <w:rsid w:val="00F00294"/>
    <w:rsid w:val="00F80E4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3190E"/>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4C150A0C-F51C-4D9D-9134-3F7A9342D5E0}"/>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schemas.microsoft.com/office/2006/documentManagement/types"/>
    <ds:schemaRef ds:uri="http://schemas.microsoft.com/sharepoint/v3/fields"/>
    <ds:schemaRef ds:uri="http://purl.org/dc/terms/"/>
    <ds:schemaRef ds:uri="1929b814-5a78-4bdc-9841-d8b9ef424f65"/>
    <ds:schemaRef ds:uri="http://purl.org/dc/dcmitype/"/>
    <ds:schemaRef ds:uri="http://purl.org/dc/elements/1.1/"/>
    <ds:schemaRef ds:uri="http://schemas.microsoft.com/office/infopath/2007/PartnerControls"/>
    <ds:schemaRef ds:uri="08927195-b699-4be0-9ee2-6c66dc215b5a"/>
    <ds:schemaRef ds:uri="http://www.w3.org/XML/1998/namespace"/>
    <ds:schemaRef ds:uri="http://schemas.openxmlformats.org/package/2006/metadata/core-properties"/>
    <ds:schemaRef ds:uri="a41a97bf-0494-41d8-ba3d-259bd7771890"/>
    <ds:schemaRef ds:uri="http://schemas.microsoft.com/office/2006/metadata/properties"/>
    <ds:schemaRef ds:uri="84c45e7b-ccbc-4ad6-9837-dea57584a7c4"/>
    <ds:schemaRef ds:uri="efc077d4-1ec4-4405-8647-b48399bd4ae0"/>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5</Pages>
  <Words>1650</Words>
  <Characters>9377</Characters>
  <Application>Microsoft Office Word</Application>
  <DocSecurity>0</DocSecurity>
  <PresentationFormat>Microsoft Word 14.0</PresentationFormat>
  <Lines>173</Lines>
  <Paragraphs>84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SUAREZ CAPETA Magali (IAS)</cp:lastModifiedBy>
  <cp:revision>2</cp:revision>
  <cp:lastPrinted>2023-04-18T07:01:00Z</cp:lastPrinted>
  <dcterms:created xsi:type="dcterms:W3CDTF">2025-09-05T13:20:00Z</dcterms:created>
  <dcterms:modified xsi:type="dcterms:W3CDTF">2025-09-05T13:20:00Z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